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drawing>
          <wp:anchor behindDoc="0" distT="0" distB="0" distL="133985" distR="117475" simplePos="0" locked="0" layoutInCell="1" allowOverlap="1" relativeHeight="3">
            <wp:simplePos x="0" y="0"/>
            <wp:positionH relativeFrom="column">
              <wp:posOffset>4666615</wp:posOffset>
            </wp:positionH>
            <wp:positionV relativeFrom="paragraph">
              <wp:posOffset>-30480</wp:posOffset>
            </wp:positionV>
            <wp:extent cx="1407160" cy="994410"/>
            <wp:effectExtent l="0" t="0" r="0" b="0"/>
            <wp:wrapTight wrapText="bothSides">
              <wp:wrapPolygon edited="0">
                <wp:start x="-351" y="0"/>
                <wp:lineTo x="-351" y="21033"/>
                <wp:lineTo x="21633" y="21033"/>
                <wp:lineTo x="21633" y="0"/>
                <wp:lineTo x="-351" y="0"/>
              </wp:wrapPolygon>
            </wp:wrapTight>
            <wp:docPr id="1" name="Bild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
                    <pic:cNvPicPr>
                      <a:picLocks noChangeAspect="1" noChangeArrowheads="1"/>
                    </pic:cNvPicPr>
                  </pic:nvPicPr>
                  <pic:blipFill>
                    <a:blip r:embed="rId2"/>
                    <a:stretch>
                      <a:fillRect/>
                    </a:stretch>
                  </pic:blipFill>
                  <pic:spPr bwMode="auto">
                    <a:xfrm>
                      <a:off x="0" y="0"/>
                      <a:ext cx="1407160" cy="994410"/>
                    </a:xfrm>
                    <a:prstGeom prst="rect">
                      <a:avLst/>
                    </a:prstGeom>
                  </pic:spPr>
                </pic:pic>
              </a:graphicData>
            </a:graphic>
          </wp:anchor>
        </w:drawing>
      </w:r>
      <w:r>
        <w:rPr>
          <w:rFonts w:eastAsia="Times New Roman" w:cs="Albany AMT" w:ascii="Albany AMT" w:hAnsi="Albany AMT"/>
          <w:b/>
          <w:bCs/>
          <w:sz w:val="32"/>
          <w:szCs w:val="20"/>
          <w:lang w:val="de-DE"/>
        </w:rPr>
        <w:t>F</w:t>
      </w:r>
      <w:r>
        <w:rPr>
          <w:rFonts w:eastAsia="Times New Roman" w:cs="Albany AMT" w:ascii="Albany AMT" w:hAnsi="Albany AMT"/>
          <w:b/>
          <w:bCs/>
          <w:sz w:val="32"/>
          <w:szCs w:val="20"/>
          <w:lang w:val="de-DE"/>
        </w:rPr>
        <w:t>raktion</w:t>
        <w:tab/>
        <w:tab/>
        <w:tab/>
        <w:tab/>
        <w:tab/>
        <w:tab/>
        <w:tab/>
        <w:tab/>
      </w:r>
    </w:p>
    <w:p>
      <w:pPr>
        <w:pStyle w:val="Berschrift1"/>
        <w:numPr>
          <w:ilvl w:val="0"/>
          <w:numId w:val="3"/>
        </w:numPr>
        <w:rPr/>
      </w:pPr>
      <w:r>
        <w:rPr/>
        <w:t>Die Grünen</w:t>
      </w:r>
    </w:p>
    <w:p>
      <w:pPr>
        <w:pStyle w:val="Normal"/>
        <w:jc w:val="right"/>
        <w:rPr/>
      </w:pPr>
      <w:r>
        <w:rPr>
          <w:rFonts w:eastAsia="Times New Roman" w:cs="Tahoma" w:ascii="Tahoma" w:hAnsi="Tahoma"/>
          <w:b/>
          <w:bCs/>
          <w:szCs w:val="20"/>
          <w:lang w:val="de-DE"/>
        </w:rPr>
        <w:tab/>
        <w:tab/>
        <w:tab/>
        <w:tab/>
        <w:tab/>
        <w:tab/>
        <w:tab/>
        <w:tab/>
        <w:tab/>
        <w:t xml:space="preserve">    </w:t>
        <w:tab/>
        <w:tab/>
        <w:tab/>
        <w:tab/>
        <w:tab/>
        <w:tab/>
        <w:tab/>
        <w:tab/>
        <w:tab/>
        <w:tab/>
        <w:tab/>
        <w:t xml:space="preserve">                      </w:t>
        <w:tab/>
        <w:tab/>
        <w:tab/>
        <w:tab/>
        <w:tab/>
        <w:t xml:space="preserve">    </w:t>
      </w:r>
    </w:p>
    <w:p>
      <w:pPr>
        <w:pStyle w:val="Normal"/>
        <w:jc w:val="right"/>
        <w:rPr/>
      </w:pPr>
      <w:r>
        <w:rPr/>
      </w:r>
    </w:p>
    <w:p>
      <w:pPr>
        <w:pStyle w:val="Normal"/>
        <w:jc w:val="right"/>
        <w:rPr/>
      </w:pPr>
      <w:r>
        <w:rPr/>
      </w:r>
    </w:p>
    <w:p>
      <w:pPr>
        <w:pStyle w:val="Normal"/>
        <w:jc w:val="right"/>
        <w:rPr/>
      </w:pPr>
      <w:r>
        <w:rPr/>
      </w:r>
    </w:p>
    <w:p>
      <w:pPr>
        <w:pStyle w:val="Normal"/>
        <w:jc w:val="right"/>
        <w:rPr>
          <w:rFonts w:ascii="Albany AMT" w:hAnsi="Albany AMT" w:cs="Albany AMT"/>
          <w:b/>
          <w:b/>
          <w:bCs/>
          <w:sz w:val="28"/>
          <w:szCs w:val="28"/>
          <w:u w:val="single"/>
        </w:rPr>
      </w:pPr>
      <w:r>
        <w:rPr>
          <w:rFonts w:eastAsia="Times New Roman" w:cs="Arial" w:ascii="Arial" w:hAnsi="Arial"/>
          <w:szCs w:val="20"/>
          <w:lang w:val="de-DE"/>
        </w:rPr>
        <w:t>Zorneding, 19.02.19</w:t>
      </w:r>
    </w:p>
    <w:p>
      <w:pPr>
        <w:pStyle w:val="Normal"/>
        <w:rPr>
          <w:rFonts w:ascii="Arial" w:hAnsi="Arial" w:cs="Arial"/>
          <w:b/>
          <w:b/>
          <w:bCs/>
          <w:u w:val="single"/>
        </w:rPr>
      </w:pPr>
      <w:r>
        <w:rPr>
          <w:rFonts w:cs="Arial" w:ascii="Arial" w:hAnsi="Arial"/>
          <w:b/>
          <w:bCs/>
          <w:u w:val="single"/>
        </w:rPr>
      </w:r>
    </w:p>
    <w:p>
      <w:pPr>
        <w:pStyle w:val="Normal"/>
        <w:rPr>
          <w:rFonts w:ascii="Arial" w:hAnsi="Arial" w:cs="Arial"/>
        </w:rPr>
      </w:pPr>
      <w:r>
        <w:rPr>
          <w:rFonts w:cs="Arial" w:ascii="Arial" w:hAnsi="Arial"/>
          <w:b/>
          <w:bCs/>
          <w:u w:val="single"/>
        </w:rPr>
        <w:t>Antrag:</w:t>
      </w:r>
    </w:p>
    <w:p>
      <w:pPr>
        <w:pStyle w:val="Normal"/>
        <w:ind w:left="170" w:right="170" w:hanging="0"/>
        <w:rPr>
          <w:rFonts w:ascii="Arial" w:hAnsi="Arial" w:cs="Arial"/>
          <w:b/>
          <w:b/>
          <w:bCs/>
          <w:u w:val="single"/>
        </w:rPr>
      </w:pPr>
      <w:r>
        <w:rPr>
          <w:rFonts w:cs="Arial" w:ascii="Arial" w:hAnsi="Arial"/>
          <w:b/>
          <w:bCs/>
          <w:u w:val="single"/>
        </w:rPr>
      </w:r>
      <w:r>
        <mc:AlternateContent>
          <mc:Choice Requires="wps">
            <w:drawing>
              <wp:anchor behindDoc="1" distT="0" distB="0" distL="114935" distR="114935" simplePos="0" locked="0" layoutInCell="1" allowOverlap="1" relativeHeight="2">
                <wp:simplePos x="0" y="0"/>
                <wp:positionH relativeFrom="column">
                  <wp:posOffset>-53340</wp:posOffset>
                </wp:positionH>
                <wp:positionV relativeFrom="paragraph">
                  <wp:posOffset>104140</wp:posOffset>
                </wp:positionV>
                <wp:extent cx="6276975" cy="1350645"/>
                <wp:effectExtent l="0" t="0" r="0" b="0"/>
                <wp:wrapNone/>
                <wp:docPr id="2" name=""/>
                <a:graphic xmlns:a="http://schemas.openxmlformats.org/drawingml/2006/main">
                  <a:graphicData uri="http://schemas.microsoft.com/office/word/2010/wordprocessingShape">
                    <wps:wsp>
                      <wps:cNvSpPr txBox="1"/>
                      <wps:spPr>
                        <a:xfrm>
                          <a:off x="0" y="0"/>
                          <a:ext cx="6276975" cy="1350645"/>
                        </a:xfrm>
                        <a:prstGeom prst="rect"/>
                        <a:solidFill>
                          <a:srgbClr val="FFFFFF"/>
                        </a:solidFill>
                        <a:ln w="635">
                          <a:solidFill>
                            <a:srgbClr val="000000"/>
                          </a:solidFill>
                        </a:ln>
                      </wps:spPr>
                      <wps:txbx>
                        <w:txbxContent>
                          <w:p>
                            <w:pPr>
                              <w:pStyle w:val="Rahmeninhalt"/>
                              <w:jc w:val="center"/>
                              <w:rPr/>
                            </w:pPr>
                            <w:r>
                              <w:rPr/>
                            </w:r>
                          </w:p>
                          <w:p>
                            <w:pPr>
                              <w:pStyle w:val="Rahmeninhalt"/>
                              <w:jc w:val="center"/>
                              <w:rPr/>
                            </w:pPr>
                            <w:r>
                              <w:rPr/>
                            </w:r>
                          </w:p>
                          <w:p>
                            <w:pPr>
                              <w:pStyle w:val="Rahmeninhalt"/>
                              <w:jc w:val="center"/>
                              <w:rPr/>
                            </w:pPr>
                            <w:r>
                              <w:rPr/>
                            </w:r>
                          </w:p>
                          <w:p>
                            <w:pPr>
                              <w:pStyle w:val="Rahmeninhalt"/>
                              <w:jc w:val="center"/>
                              <w:rPr/>
                            </w:pPr>
                            <w:r>
                              <w:rPr/>
                            </w:r>
                          </w:p>
                        </w:txbxContent>
                      </wps:txbx>
                      <wps:bodyPr anchor="t" lIns="0" tIns="0" rIns="0" bIns="0">
                        <a:noAutofit/>
                      </wps:bodyPr>
                    </wps:wsp>
                  </a:graphicData>
                </a:graphic>
              </wp:anchor>
            </w:drawing>
          </mc:Choice>
          <mc:Fallback>
            <w:pict>
              <v:rect fillcolor="#FFFFFF" strokecolor="#000000" strokeweight="0pt" style="position:absolute;rotation:0;width:494.25pt;height:106.35pt;mso-wrap-distance-left:9.05pt;mso-wrap-distance-right:9.05pt;mso-wrap-distance-top:0pt;mso-wrap-distance-bottom:0pt;margin-top:8.2pt;mso-position-vertical-relative:text;margin-left:-4.2pt;mso-position-horizontal-relative:text">
                <v:textbox inset="0in,0in,0in,0in">
                  <w:txbxContent>
                    <w:p>
                      <w:pPr>
                        <w:pStyle w:val="Rahmeninhalt"/>
                        <w:jc w:val="center"/>
                        <w:rPr/>
                      </w:pPr>
                      <w:r>
                        <w:rPr/>
                      </w:r>
                    </w:p>
                    <w:p>
                      <w:pPr>
                        <w:pStyle w:val="Rahmeninhalt"/>
                        <w:jc w:val="center"/>
                        <w:rPr/>
                      </w:pPr>
                      <w:r>
                        <w:rPr/>
                      </w:r>
                    </w:p>
                    <w:p>
                      <w:pPr>
                        <w:pStyle w:val="Rahmeninhalt"/>
                        <w:jc w:val="center"/>
                        <w:rPr/>
                      </w:pPr>
                      <w:r>
                        <w:rPr/>
                      </w:r>
                    </w:p>
                    <w:p>
                      <w:pPr>
                        <w:pStyle w:val="Rahmeninhalt"/>
                        <w:jc w:val="center"/>
                        <w:rPr/>
                      </w:pPr>
                      <w:r>
                        <w:rPr/>
                      </w:r>
                    </w:p>
                  </w:txbxContent>
                </v:textbox>
              </v:rect>
            </w:pict>
          </mc:Fallback>
        </mc:AlternateContent>
      </w:r>
    </w:p>
    <w:p>
      <w:pPr>
        <w:pStyle w:val="Normal"/>
        <w:spacing w:before="0" w:after="120"/>
        <w:rPr>
          <w:rFonts w:ascii="Arial" w:hAnsi="Arial" w:cs="Arial"/>
          <w:b/>
          <w:b/>
          <w:lang w:val="de-DE"/>
        </w:rPr>
      </w:pPr>
      <w:r>
        <w:rPr>
          <w:rFonts w:cs="Arial" w:ascii="Arial" w:hAnsi="Arial"/>
          <w:b/>
          <w:lang w:val="de-DE"/>
        </w:rPr>
        <w:t>Die Gemeinde Zorneding investiert ab dem Haushaltsjahr 2019 jährlich 250.000 Euro in den Ausbau regenerativer Energien (z.B. Photovoltaikanlagen, Mieterstromprojekte, Solarthermie, Biomassekraftwerke, Windkraftanlagen, Geothermie) um das im Jahr 2009 fraktionsübergreifend beschlossene Ziel, bis 2030 unabhängig von fossilen und endlichen Energieträgern zu werden, auch zu erreichen. Nicht abgerufene Haushaltsmittel werden in den Haushalt des Folgejahres übertragen.</w:t>
      </w:r>
    </w:p>
    <w:p>
      <w:pPr>
        <w:pStyle w:val="Normal"/>
        <w:spacing w:before="0" w:after="120"/>
        <w:rPr>
          <w:rFonts w:ascii="Arial" w:hAnsi="Arial" w:cs="Arial"/>
          <w:b/>
          <w:b/>
          <w:lang w:val="de-DE"/>
        </w:rPr>
      </w:pPr>
      <w:r>
        <w:rPr>
          <w:rFonts w:cs="Arial" w:ascii="Arial" w:hAnsi="Arial"/>
          <w:b/>
          <w:lang w:val="de-DE"/>
        </w:rPr>
        <w:t xml:space="preserve"> </w:t>
      </w:r>
    </w:p>
    <w:p>
      <w:pPr>
        <w:pStyle w:val="Berschrift2"/>
        <w:numPr>
          <w:ilvl w:val="1"/>
          <w:numId w:val="2"/>
        </w:numPr>
        <w:spacing w:lineRule="auto" w:line="360"/>
        <w:rPr>
          <w:rFonts w:ascii="Arial" w:hAnsi="Arial" w:cs="Arial"/>
          <w:sz w:val="24"/>
          <w:szCs w:val="24"/>
          <w:lang w:val="de-DE"/>
        </w:rPr>
      </w:pPr>
      <w:r>
        <w:rPr>
          <w:rFonts w:cs="Arial" w:ascii="Arial" w:hAnsi="Arial"/>
          <w:sz w:val="24"/>
          <w:szCs w:val="24"/>
          <w:lang w:val="de-DE"/>
        </w:rPr>
      </w:r>
    </w:p>
    <w:p>
      <w:pPr>
        <w:pStyle w:val="HTMLPreformatted"/>
        <w:spacing w:lineRule="auto" w:line="360"/>
        <w:rPr>
          <w:rFonts w:ascii="Arial" w:hAnsi="Arial" w:cs="Arial"/>
          <w:sz w:val="24"/>
          <w:szCs w:val="24"/>
        </w:rPr>
      </w:pPr>
      <w:r>
        <w:rPr>
          <w:rFonts w:cs="Arial" w:ascii="Arial" w:hAnsi="Arial"/>
          <w:b/>
          <w:bCs/>
          <w:sz w:val="24"/>
          <w:szCs w:val="24"/>
          <w:u w:val="single"/>
        </w:rPr>
        <w:t>Begründung:</w:t>
      </w:r>
    </w:p>
    <w:p>
      <w:pPr>
        <w:pStyle w:val="Normal"/>
        <w:spacing w:before="0" w:after="120"/>
        <w:rPr>
          <w:rFonts w:ascii="Arial" w:hAnsi="Arial" w:cs="Arial"/>
          <w:lang w:val="de-DE"/>
        </w:rPr>
      </w:pPr>
      <w:r>
        <w:rPr>
          <w:rFonts w:cs="Arial" w:ascii="Arial" w:hAnsi="Arial"/>
          <w:lang w:val="de-DE"/>
        </w:rPr>
        <w:t>Im Jahr 2009 hat sich der Gemeinderat einstimmig entschlossen, dem Ziel des Landkreises Ebersberg, bis 2030 unabhängig von fossilen und endlichen Energieträgern zu werden, beizutreten.</w:t>
      </w:r>
    </w:p>
    <w:p>
      <w:pPr>
        <w:pStyle w:val="Normal"/>
        <w:spacing w:before="0" w:after="120"/>
        <w:rPr>
          <w:rFonts w:ascii="Arial" w:hAnsi="Arial" w:cs="Arial"/>
          <w:lang w:val="de-DE"/>
        </w:rPr>
      </w:pPr>
      <w:r>
        <w:rPr>
          <w:rFonts w:cs="Arial" w:ascii="Arial" w:hAnsi="Arial"/>
          <w:lang w:val="de-DE"/>
        </w:rPr>
        <w:t>Die seither in den Bereich regenerativer Energien investierten Summen sind mehr als überschaubar. Die Gemeinde Zorneding ist deshalb auch von ihrem gesetzten Ziel meilenweit entfernt.</w:t>
      </w:r>
    </w:p>
    <w:p>
      <w:pPr>
        <w:pStyle w:val="Normal"/>
        <w:spacing w:before="0" w:after="120"/>
        <w:rPr>
          <w:rFonts w:ascii="Arial" w:hAnsi="Arial" w:cs="Arial"/>
          <w:lang w:val="de-DE"/>
        </w:rPr>
      </w:pPr>
      <w:r>
        <w:rPr>
          <w:rFonts w:cs="Arial" w:ascii="Arial" w:hAnsi="Arial"/>
          <w:lang w:val="de-DE"/>
        </w:rPr>
        <w:t>Angesichts des fortschreitenden Klimawandels, mit verheerenden Folgen für die nachfolgenden Generationen, muss die Energiewende mit deutlich erhöhtem Aufwand vorangetrieben werden.</w:t>
      </w:r>
    </w:p>
    <w:p>
      <w:pPr>
        <w:pStyle w:val="Blocktext1"/>
        <w:ind w:left="0" w:right="170" w:hanging="0"/>
        <w:rPr>
          <w:rFonts w:ascii="Arial" w:hAnsi="Arial" w:cs="Arial"/>
          <w:color w:val="000000"/>
          <w:lang w:val="de-DE"/>
        </w:rPr>
      </w:pPr>
      <w:r>
        <w:rPr>
          <w:rFonts w:cs="Arial" w:ascii="Arial" w:hAnsi="Arial"/>
          <w:color w:val="000000"/>
          <w:lang w:val="de-DE"/>
        </w:rPr>
      </w:r>
    </w:p>
    <w:p>
      <w:pPr>
        <w:pStyle w:val="Blocktext1"/>
        <w:rPr>
          <w:rFonts w:ascii="Arial" w:hAnsi="Arial" w:cs="Arial"/>
          <w:color w:val="000000"/>
          <w:lang w:val="de-DE"/>
        </w:rPr>
      </w:pPr>
      <w:r>
        <w:rPr>
          <w:rFonts w:cs="Arial" w:ascii="Arial" w:hAnsi="Arial"/>
          <w:color w:val="000000"/>
          <w:lang w:val="de-DE"/>
        </w:rPr>
      </w:r>
    </w:p>
    <w:p>
      <w:pPr>
        <w:pStyle w:val="Blocktext1"/>
        <w:rPr>
          <w:rFonts w:ascii="Arial" w:hAnsi="Arial" w:cs="Arial"/>
          <w:color w:val="000000"/>
          <w:lang w:val="de-DE"/>
        </w:rPr>
      </w:pPr>
      <w:r>
        <w:rPr>
          <w:rFonts w:cs="Arial" w:ascii="Arial" w:hAnsi="Arial"/>
          <w:color w:val="000000"/>
          <w:lang w:val="de-DE"/>
        </w:rPr>
      </w:r>
    </w:p>
    <w:p>
      <w:pPr>
        <w:pStyle w:val="Blocktext1"/>
        <w:rPr>
          <w:rFonts w:ascii="Arial" w:hAnsi="Arial" w:cs="Arial"/>
          <w:color w:val="000000"/>
          <w:lang w:val="de-DE"/>
        </w:rPr>
      </w:pPr>
      <w:r>
        <w:rPr>
          <w:rFonts w:cs="Arial" w:ascii="Arial" w:hAnsi="Arial"/>
          <w:color w:val="000000"/>
          <w:lang w:val="de-DE"/>
        </w:rPr>
      </w:r>
    </w:p>
    <w:p>
      <w:pPr>
        <w:pStyle w:val="Blocktext1"/>
        <w:rPr>
          <w:rFonts w:ascii="Arial" w:hAnsi="Arial" w:cs="Arial"/>
          <w:color w:val="000000"/>
          <w:lang w:val="de-DE"/>
        </w:rPr>
      </w:pPr>
      <w:r>
        <w:rPr>
          <w:rFonts w:cs="Arial" w:ascii="Arial" w:hAnsi="Arial"/>
          <w:color w:val="000000"/>
          <w:lang w:val="de-DE"/>
        </w:rPr>
      </w:r>
    </w:p>
    <w:p>
      <w:pPr>
        <w:pStyle w:val="Blocktext1"/>
        <w:rPr>
          <w:rFonts w:ascii="Arial" w:hAnsi="Arial" w:cs="Arial"/>
          <w:color w:val="000000"/>
          <w:lang w:val="de-DE"/>
        </w:rPr>
      </w:pPr>
      <w:r>
        <w:rPr>
          <w:rFonts w:cs="Arial" w:ascii="Arial" w:hAnsi="Arial"/>
          <w:color w:val="000000"/>
          <w:lang w:val="de-DE"/>
        </w:rPr>
      </w:r>
    </w:p>
    <w:p>
      <w:pPr>
        <w:pStyle w:val="Blocktext1"/>
        <w:rPr>
          <w:rFonts w:ascii="Arial" w:hAnsi="Arial" w:cs="Arial"/>
          <w:color w:val="000000"/>
          <w:lang w:val="de-DE"/>
        </w:rPr>
      </w:pPr>
      <w:r>
        <w:rPr>
          <w:rFonts w:cs="Arial" w:ascii="Arial" w:hAnsi="Arial"/>
          <w:color w:val="000000"/>
          <w:lang w:val="de-DE"/>
        </w:rPr>
        <w:t xml:space="preserve">                                       </w:t>
      </w:r>
      <w:r>
        <w:rPr>
          <w:rFonts w:cs="Arial" w:ascii="Arial" w:hAnsi="Arial"/>
          <w:color w:val="000000"/>
          <w:lang w:val="de-DE"/>
        </w:rPr>
        <w:t>gez.</w:t>
        <w:tab/>
        <w:tab/>
        <w:tab/>
        <w:t>gez.</w:t>
        <w:tab/>
        <w:tab/>
        <w:tab/>
        <w:t xml:space="preserve">    gez.</w:t>
      </w:r>
    </w:p>
    <w:p>
      <w:pPr>
        <w:pStyle w:val="Normal"/>
        <w:ind w:right="170" w:hanging="0"/>
        <w:rPr/>
      </w:pPr>
      <w:r>
        <w:rPr>
          <w:rFonts w:cs="Arial" w:ascii="Arial" w:hAnsi="Arial"/>
          <w:color w:val="000000"/>
          <w:lang w:val="de-DE"/>
        </w:rPr>
        <w:t xml:space="preserve">Helmut Obermaier            Barbara Weiß       </w:t>
        <w:tab/>
        <w:t xml:space="preserve">Vincent Kalnin </w:t>
        <w:tab/>
        <w:t xml:space="preserve">    Moritz Dietz </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horndale AMT">
    <w:altName w:val="Times New Roman"/>
    <w:charset w:val="01"/>
    <w:family w:val="roman"/>
    <w:pitch w:val="variable"/>
  </w:font>
  <w:font w:name="Tahoma">
    <w:charset w:val="01"/>
    <w:family w:val="roman"/>
    <w:pitch w:val="variable"/>
  </w:font>
  <w:font w:name="Liberation Serif">
    <w:altName w:val="Times New Roman"/>
    <w:charset w:val="01"/>
    <w:family w:val="swiss"/>
    <w:pitch w:val="variable"/>
  </w:font>
  <w:font w:name="Cumberland AMT">
    <w:altName w:val="Courier New"/>
    <w:charset w:val="01"/>
    <w:family w:val="roman"/>
    <w:pitch w:val="variable"/>
  </w:font>
  <w:font w:name="Albany AMT">
    <w:altName w:val="Arial"/>
    <w:charset w:val="01"/>
    <w:family w:val="roman"/>
    <w:pitch w:val="variable"/>
  </w:font>
  <w:font w:name="Courier New">
    <w:charset w:val="01"/>
    <w:family w:val="roman"/>
    <w:pitch w:val="variable"/>
  </w:font>
  <w:font w:name="Syntax">
    <w:charset w:val="01"/>
    <w:family w:val="roman"/>
    <w:pitch w:val="variable"/>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432" w:hanging="432"/>
      </w:pPr>
    </w:lvl>
    <w:lvl w:ilvl="1">
      <w:start w:val="1"/>
      <w:pStyle w:val="Berschrift2"/>
      <w:numFmt w:val="none"/>
      <w:suff w:val="nothing"/>
      <w:lvlText w:val=""/>
      <w:lvlJc w:val="left"/>
      <w:pPr>
        <w:ind w:left="576" w:hanging="576"/>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embedSystemFonts/>
  <w:defaultTabStop w:val="709"/>
  <w:autoHyphenation w:val="false"/>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70a8"/>
    <w:pPr>
      <w:widowControl w:val="false"/>
      <w:suppressAutoHyphens w:val="true"/>
      <w:bidi w:val="0"/>
      <w:jc w:val="left"/>
    </w:pPr>
    <w:rPr>
      <w:rFonts w:ascii="Thorndale AMT" w:hAnsi="Thorndale AMT" w:eastAsia="Albany AMT" w:cs="Times New Roman"/>
      <w:color w:val="auto"/>
      <w:kern w:val="0"/>
      <w:sz w:val="24"/>
      <w:szCs w:val="24"/>
      <w:lang w:val="en-GB" w:eastAsia="zh-CN" w:bidi="ar-SA"/>
    </w:rPr>
  </w:style>
  <w:style w:type="paragraph" w:styleId="Berschrift1">
    <w:name w:val="Heading 1"/>
    <w:basedOn w:val="Normal"/>
    <w:next w:val="Normal"/>
    <w:qFormat/>
    <w:rsid w:val="00f170a8"/>
    <w:pPr>
      <w:keepNext w:val="true"/>
      <w:numPr>
        <w:ilvl w:val="0"/>
        <w:numId w:val="1"/>
      </w:numPr>
      <w:outlineLvl w:val="0"/>
    </w:pPr>
    <w:rPr>
      <w:rFonts w:ascii="Tahoma" w:hAnsi="Tahoma" w:eastAsia="Times New Roman" w:cs="Tahoma"/>
      <w:b/>
      <w:bCs/>
      <w:sz w:val="32"/>
      <w:szCs w:val="20"/>
      <w:lang w:val="de-DE"/>
    </w:rPr>
  </w:style>
  <w:style w:type="paragraph" w:styleId="Berschrift2">
    <w:name w:val="Heading 2"/>
    <w:basedOn w:val="Berschrift"/>
    <w:qFormat/>
    <w:rsid w:val="00f170a8"/>
    <w:pPr>
      <w:numPr>
        <w:ilvl w:val="1"/>
        <w:numId w:val="1"/>
      </w:numPr>
      <w:spacing w:before="200" w:after="120"/>
      <w:outlineLvl w:val="1"/>
    </w:pPr>
    <w:rPr>
      <w:rFonts w:ascii="Liberation Serif" w:hAnsi="Liberation Serif" w:eastAsia="Droid Sans Fallback" w:cs="FreeSans"/>
      <w:b/>
      <w:bCs/>
      <w:sz w:val="36"/>
      <w:szCs w:val="36"/>
    </w:rPr>
  </w:style>
  <w:style w:type="character" w:styleId="DefaultParagraphFont" w:default="1">
    <w:name w:val="Default Paragraph Font"/>
    <w:uiPriority w:val="1"/>
    <w:semiHidden/>
    <w:unhideWhenUsed/>
    <w:qFormat/>
    <w:rPr/>
  </w:style>
  <w:style w:type="character" w:styleId="WW8Num1z0" w:customStyle="1">
    <w:name w:val="WW8Num1z0"/>
    <w:qFormat/>
    <w:rsid w:val="00f170a8"/>
    <w:rPr/>
  </w:style>
  <w:style w:type="character" w:styleId="WW8Num1z1" w:customStyle="1">
    <w:name w:val="WW8Num1z1"/>
    <w:qFormat/>
    <w:rsid w:val="00f170a8"/>
    <w:rPr/>
  </w:style>
  <w:style w:type="character" w:styleId="WW8Num1z2" w:customStyle="1">
    <w:name w:val="WW8Num1z2"/>
    <w:qFormat/>
    <w:rsid w:val="00f170a8"/>
    <w:rPr/>
  </w:style>
  <w:style w:type="character" w:styleId="WW8Num1z3" w:customStyle="1">
    <w:name w:val="WW8Num1z3"/>
    <w:qFormat/>
    <w:rsid w:val="00f170a8"/>
    <w:rPr/>
  </w:style>
  <w:style w:type="character" w:styleId="WW8Num1z4" w:customStyle="1">
    <w:name w:val="WW8Num1z4"/>
    <w:qFormat/>
    <w:rsid w:val="00f170a8"/>
    <w:rPr/>
  </w:style>
  <w:style w:type="character" w:styleId="WW8Num1z5" w:customStyle="1">
    <w:name w:val="WW8Num1z5"/>
    <w:qFormat/>
    <w:rsid w:val="00f170a8"/>
    <w:rPr/>
  </w:style>
  <w:style w:type="character" w:styleId="WW8Num1z6" w:customStyle="1">
    <w:name w:val="WW8Num1z6"/>
    <w:qFormat/>
    <w:rsid w:val="00f170a8"/>
    <w:rPr/>
  </w:style>
  <w:style w:type="character" w:styleId="WW8Num1z7" w:customStyle="1">
    <w:name w:val="WW8Num1z7"/>
    <w:qFormat/>
    <w:rsid w:val="00f170a8"/>
    <w:rPr/>
  </w:style>
  <w:style w:type="character" w:styleId="WW8Num1z8" w:customStyle="1">
    <w:name w:val="WW8Num1z8"/>
    <w:qFormat/>
    <w:rsid w:val="00f170a8"/>
    <w:rPr/>
  </w:style>
  <w:style w:type="character" w:styleId="AbsatzStandardschriftart1" w:customStyle="1">
    <w:name w:val="Absatz-Standardschriftart1"/>
    <w:qFormat/>
    <w:rsid w:val="00f170a8"/>
    <w:rPr/>
  </w:style>
  <w:style w:type="character" w:styleId="NichtproportionalerText" w:customStyle="1">
    <w:name w:val="Nichtproportionaler Text"/>
    <w:qFormat/>
    <w:rsid w:val="00f170a8"/>
    <w:rPr>
      <w:rFonts w:ascii="Cumberland AMT" w:hAnsi="Cumberland AMT" w:eastAsia="Cumberland AMT" w:cs="Cumberland AMT"/>
    </w:rPr>
  </w:style>
  <w:style w:type="character" w:styleId="Internetverknpfung">
    <w:name w:val="Internetverknüpfung"/>
    <w:rsid w:val="00f170a8"/>
    <w:rPr>
      <w:color w:val="000080"/>
      <w:u w:val="single"/>
    </w:rPr>
  </w:style>
  <w:style w:type="paragraph" w:styleId="Berschrift" w:customStyle="1">
    <w:name w:val="Überschrift"/>
    <w:basedOn w:val="Normal"/>
    <w:next w:val="Textkrper"/>
    <w:qFormat/>
    <w:rsid w:val="00f170a8"/>
    <w:pPr>
      <w:keepNext w:val="true"/>
      <w:spacing w:before="240" w:after="120"/>
    </w:pPr>
    <w:rPr>
      <w:rFonts w:ascii="Albany AMT" w:hAnsi="Albany AMT" w:cs="Lucidasans"/>
      <w:sz w:val="28"/>
      <w:szCs w:val="28"/>
    </w:rPr>
  </w:style>
  <w:style w:type="paragraph" w:styleId="Textkrper">
    <w:name w:val="Body Text"/>
    <w:basedOn w:val="Normal"/>
    <w:rsid w:val="00f170a8"/>
    <w:pPr>
      <w:spacing w:before="0" w:after="120"/>
    </w:pPr>
    <w:rPr/>
  </w:style>
  <w:style w:type="paragraph" w:styleId="Liste">
    <w:name w:val="List"/>
    <w:basedOn w:val="Textkrper"/>
    <w:rsid w:val="00f170a8"/>
    <w:pPr/>
    <w:rPr>
      <w:rFonts w:cs="Lucidasans"/>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customStyle="1">
    <w:name w:val="Verzeichnis"/>
    <w:basedOn w:val="Normal"/>
    <w:qFormat/>
    <w:rsid w:val="00f170a8"/>
    <w:pPr>
      <w:suppressLineNumbers/>
    </w:pPr>
    <w:rPr>
      <w:rFonts w:cs="Lucidasans"/>
    </w:rPr>
  </w:style>
  <w:style w:type="paragraph" w:styleId="Caption">
    <w:name w:val="caption"/>
    <w:basedOn w:val="Normal"/>
    <w:qFormat/>
    <w:rsid w:val="00f170a8"/>
    <w:pPr>
      <w:suppressLineNumbers/>
      <w:spacing w:before="120" w:after="120"/>
    </w:pPr>
    <w:rPr>
      <w:rFonts w:cs="Lucidasans"/>
      <w:i/>
      <w:iCs/>
    </w:rPr>
  </w:style>
  <w:style w:type="paragraph" w:styleId="HTMLPreformatted">
    <w:name w:val="HTML Preformatted"/>
    <w:basedOn w:val="Normal"/>
    <w:qFormat/>
    <w:rsid w:val="00f170a8"/>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pPr>
    <w:rPr>
      <w:rFonts w:ascii="Courier New" w:hAnsi="Courier New" w:eastAsia="Calibri" w:cs="Courier New"/>
      <w:color w:val="000000"/>
      <w:sz w:val="20"/>
      <w:szCs w:val="20"/>
      <w:lang w:val="de-DE"/>
    </w:rPr>
  </w:style>
  <w:style w:type="paragraph" w:styleId="Blocktext1" w:customStyle="1">
    <w:name w:val="Blocktext1"/>
    <w:basedOn w:val="Normal"/>
    <w:qFormat/>
    <w:rsid w:val="00f170a8"/>
    <w:pPr>
      <w:ind w:left="170" w:right="170" w:hanging="0"/>
    </w:pPr>
    <w:rPr/>
  </w:style>
  <w:style w:type="paragraph" w:styleId="Rahmeninhalt" w:customStyle="1">
    <w:name w:val="Rahmeninhalt"/>
    <w:basedOn w:val="Normal"/>
    <w:qFormat/>
    <w:rsid w:val="00f170a8"/>
    <w:pPr/>
    <w:rPr/>
  </w:style>
  <w:style w:type="paragraph" w:styleId="GRUENESPACES" w:customStyle="1">
    <w:name w:val="GRUENE_SPACES"/>
    <w:qFormat/>
    <w:rsid w:val="00f170a8"/>
    <w:pPr>
      <w:widowControl/>
      <w:suppressAutoHyphens w:val="true"/>
      <w:bidi w:val="0"/>
      <w:jc w:val="left"/>
    </w:pPr>
    <w:rPr>
      <w:rFonts w:ascii="Syntax" w:hAnsi="Syntax" w:cs="Syntax" w:eastAsia="Times New Roman"/>
      <w:color w:val="auto"/>
      <w:kern w:val="0"/>
      <w:sz w:val="24"/>
      <w:szCs w:val="20"/>
      <w:lang w:eastAsia="zh-CN" w:val="de-DE" w:bidi="ar-SA"/>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LibreOffice/6.0.7.3$Linux_X86_64 LibreOffice_project/00m0$Build-3</Application>
  <Pages>1</Pages>
  <Words>142</Words>
  <Characters>1009</Characters>
  <CharactersWithSpaces>1275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2019-02-17T17:42:00Z</dcterms:created>
  <dc:creator>Barbara Weiß</dc:creator>
  <dc:description/>
  <dc:language>de-DE</dc:language>
  <cp:lastModifiedBy>Helmut</cp:lastModifiedBy>
  <cp:lastPrinted>2017-03-20T10:33:00Z</cp:lastPrinted>
  <dcterms:modified xsi:type="dcterms:W3CDTF">2019-02-19T17:14:00Z</dcterms:modified>
  <cp:revision>4</cp:revision>
  <dc:subject/>
  <dc:title>Fraktion der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